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森林法施行規則第９条第３項　第３号関係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許認可の申請状況について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宿毛市長</w:t>
      </w: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　様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　名　　　　　　　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届出の対象である森林の伐採（又は土地の形質変更）については，次のとおり必要な手続を進めています（又は進める予定です）。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</w:rPr>
        <w:t>・許認可の種類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</w:rPr>
        <w:t>・申請先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・申請年月日　　　　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日　（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申請中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申請予定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）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131</Characters>
  <Application>JUST Note</Application>
  <Lines>33</Lines>
  <Paragraphs>10</Paragraphs>
  <CharactersWithSpaces>228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三平</dc:creator>
  <cp:lastModifiedBy>sangyou</cp:lastModifiedBy>
  <cp:lastPrinted>2022-12-26T05:55:00Z</cp:lastPrinted>
  <dcterms:created xsi:type="dcterms:W3CDTF">2023-04-02T01:34:00Z</dcterms:created>
  <dcterms:modified xsi:type="dcterms:W3CDTF">2023-11-21T00:49:20Z</dcterms:modified>
  <cp:revision>6</cp:revision>
</cp:coreProperties>
</file>