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bookmarkStart w:id="0" w:name="_Hlk177661338"/>
      <w:bookmarkEnd w:id="0"/>
      <w:r>
        <w:rPr>
          <w:rFonts w:hint="eastAsia" w:ascii="ＭＳ 明朝" w:hAnsi="ＭＳ 明朝" w:eastAsia="ＭＳ 明朝"/>
          <w:color w:val="000000"/>
          <w:kern w:val="0"/>
          <w:sz w:val="22"/>
        </w:rPr>
        <w:t>様式第２－②</w:t>
      </w: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25"/>
      </w:tblGrid>
      <w:tr>
        <w:trPr/>
        <w:tc>
          <w:tcPr>
            <w:tcW w:w="9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中小企業信用保険法第２条第５項第２号イの規定による認定申請書（②）</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令和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日</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0" w:leftChars="0"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宿毛市長　　　　　　　　　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申請者</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住　所　　　　　　　　　　　　　　</w:t>
            </w:r>
            <w:r>
              <w:rPr>
                <w:rFonts w:hint="eastAsia" w:ascii="ＭＳ 明朝" w:hAnsi="ＭＳ 明朝" w:eastAsia="ＭＳ 明朝"/>
                <w:color w:val="000000"/>
                <w:kern w:val="0"/>
                <w:sz w:val="22"/>
                <w:u w:val="single" w:color="000000"/>
              </w:rPr>
              <w:t xml:space="preserve"> </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氏　名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p>
          <w:p>
            <w:pPr>
              <w:pStyle w:val="0"/>
              <w:suppressAutoHyphens w:val="1"/>
              <w:kinsoku w:val="0"/>
              <w:overflowPunct w:val="0"/>
              <w:autoSpaceDE w:val="0"/>
              <w:autoSpaceDN w:val="0"/>
              <w:adjustRightInd w:val="0"/>
              <w:snapToGrid w:val="0"/>
              <w:spacing w:line="12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151" w:leftChars="72" w:right="160" w:rightChars="76"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私は</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が、</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年</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月</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日</w:t>
            </w:r>
            <w:r>
              <w:rPr>
                <w:rFonts w:hint="eastAsia" w:ascii="ＭＳ 明朝" w:hAnsi="ＭＳ 明朝" w:eastAsia="ＭＳ 明朝"/>
                <w:color w:val="000000"/>
                <w:kern w:val="0"/>
                <w:sz w:val="22"/>
              </w:rPr>
              <w:t>から</w:t>
            </w:r>
            <w:r>
              <w:rPr>
                <w:rFonts w:hint="eastAsia" w:ascii="ＭＳ 明朝" w:hAnsi="ＭＳ 明朝" w:eastAsia="ＭＳ 明朝"/>
                <w:color w:val="000000"/>
                <w:kern w:val="0"/>
                <w:sz w:val="22"/>
                <w:u w:val="single"/>
              </w:rPr>
              <w:t xml:space="preserve">        </w:t>
            </w:r>
            <w:r>
              <w:rPr>
                <w:rFonts w:hint="eastAsia" w:ascii="ＭＳ 明朝" w:hAnsi="ＭＳ 明朝" w:eastAsia="ＭＳ 明朝"/>
                <w:color w:val="000000"/>
                <w:kern w:val="0"/>
                <w:sz w:val="22"/>
                <w:u w:val="single"/>
              </w:rPr>
              <w:t>　</w:t>
            </w:r>
            <w:r>
              <w:rPr>
                <w:rFonts w:hint="eastAsia" w:ascii="ＭＳ 明朝" w:hAnsi="ＭＳ 明朝" w:eastAsia="ＭＳ 明朝"/>
                <w:color w:val="000000"/>
                <w:kern w:val="0"/>
                <w:sz w:val="22"/>
                <w:u w:val="single"/>
              </w:rPr>
              <w:t xml:space="preserve">         (</w:t>
            </w:r>
            <w:r>
              <w:rPr>
                <w:rFonts w:hint="eastAsia" w:ascii="ＭＳ 明朝" w:hAnsi="ＭＳ 明朝" w:eastAsia="ＭＳ 明朝"/>
                <w:color w:val="000000"/>
                <w:kern w:val="0"/>
                <w:sz w:val="22"/>
                <w:u w:val="single"/>
              </w:rPr>
              <w:t>注</w:t>
            </w:r>
            <w:r>
              <w:rPr>
                <w:rFonts w:hint="eastAsia" w:ascii="ＭＳ 明朝" w:hAnsi="ＭＳ 明朝" w:eastAsia="ＭＳ 明朝"/>
                <w:color w:val="000000"/>
                <w:kern w:val="0"/>
                <w:sz w:val="22"/>
                <w:u w:val="single"/>
              </w:rPr>
              <w:t>)</w:t>
            </w:r>
            <w:r>
              <w:rPr>
                <w:rFonts w:hint="eastAsia" w:ascii="ＭＳ 明朝" w:hAnsi="ＭＳ 明朝" w:eastAsia="ＭＳ 明朝"/>
                <w:spacing w:val="0"/>
                <w:u w:val="none" w:color="auto"/>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記</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　事業開始年月日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auto"/>
              </w:rPr>
              <w:t>　　　　　年　　月　　日</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２　金融機関からの総借入金残高のうち、</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からの借入金残高の割合</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auto"/>
              </w:rPr>
              <w:t>　　　　　　％（Ａ／Ｂ）</w:t>
            </w:r>
          </w:p>
          <w:p>
            <w:pPr>
              <w:pStyle w:val="0"/>
              <w:suppressAutoHyphens w:val="1"/>
              <w:kinsoku w:val="0"/>
              <w:overflowPunct w:val="0"/>
              <w:autoSpaceDE w:val="0"/>
              <w:autoSpaceDN w:val="0"/>
              <w:adjustRightInd w:val="0"/>
              <w:snapToGrid w:val="0"/>
              <w:spacing w:line="360" w:lineRule="auto"/>
              <w:ind w:left="0" w:leftChars="0" w:firstLine="330"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Ａ</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日の</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からの借入金残高</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auto"/>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spacing w:line="360" w:lineRule="auto"/>
              <w:ind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Ｂ</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年</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月</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日の金融機関からの総借入金残高</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auto"/>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0" w:leftChars="0" w:firstLine="110" w:firstLineChars="50"/>
              <w:jc w:val="left"/>
              <w:textAlignment w:val="baseline"/>
              <w:rPr>
                <w:rFonts w:hint="eastAsia" w:ascii="ＭＳ 明朝" w:hAnsi="ＭＳ 明朝" w:eastAsia="ＭＳ 明朝"/>
                <w:color w:val="000000"/>
                <w:kern w:val="0"/>
                <w:sz w:val="22"/>
                <w:u w:val="single" w:color="000000"/>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22225</wp:posOffset>
                      </wp:positionH>
                      <wp:positionV relativeFrom="paragraph">
                        <wp:posOffset>170180</wp:posOffset>
                      </wp:positionV>
                      <wp:extent cx="56870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87060" cy="0"/>
                              </a:xfrm>
                              <a:prstGeom prst="line">
                                <a:avLst/>
                              </a:prstGeom>
                              <a:ln w="952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75pt" o:spt="20" from="1.75pt,13.4pt" to="449.55pt,13.4pt">
                      <v:fill/>
                      <v:stroke linestyle="single" miterlimit="8" endcap="flat" dashstyle="shortdot"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宿商第　　号</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令和　　　年　　　月　　　日</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（注）信用保証協会への申込期間</w:t>
            </w:r>
          </w:p>
          <w:p>
            <w:pPr>
              <w:pStyle w:val="0"/>
              <w:suppressAutoHyphens w:val="1"/>
              <w:kinsoku w:val="0"/>
              <w:wordWrap w:val="0"/>
              <w:overflowPunct w:val="0"/>
              <w:autoSpaceDE w:val="0"/>
              <w:autoSpaceDN w:val="0"/>
              <w:adjustRightInd w:val="0"/>
              <w:snapToGrid w:val="0"/>
              <w:spacing w:line="274" w:lineRule="atLeast"/>
              <w:ind w:left="363" w:leftChars="173" w:firstLine="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w:t>
            </w:r>
            <w:r>
              <w:rPr>
                <w:rFonts w:hint="eastAsia"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22"/>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宿毛市長</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tc>
      </w:tr>
    </w:tbl>
    <w:p>
      <w:pPr>
        <w:pStyle w:val="0"/>
        <w:suppressAutoHyphens w:val="1"/>
        <w:wordWrap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rPr>
        <w:t>（注）下線部には、経済産業大臣が指定する事業活動の制限の内容に応じ、「金融取引の調　　　　　</w:t>
      </w:r>
      <w:bookmarkStart w:id="1" w:name="_GoBack"/>
      <w:bookmarkEnd w:id="1"/>
      <w:r>
        <w:rPr>
          <w:rFonts w:hint="eastAsia" w:ascii="ＭＳ 明朝" w:hAnsi="ＭＳ 明朝" w:eastAsia="ＭＳ 明朝"/>
          <w:color w:val="000000"/>
          <w:kern w:val="0"/>
        </w:rPr>
        <w:t>整」等を入れる。</w:t>
      </w:r>
    </w:p>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（留意事項）</w:t>
      </w:r>
    </w:p>
    <w:p>
      <w:pPr>
        <w:pStyle w:val="15"/>
        <w:numPr>
          <w:ilvl w:val="0"/>
          <w:numId w:val="1"/>
        </w:numPr>
        <w:suppressAutoHyphens w:val="1"/>
        <w:wordWrap w:val="0"/>
        <w:adjustRightInd w:val="0"/>
        <w:snapToGrid w:val="0"/>
        <w:spacing w:line="246" w:lineRule="exact"/>
        <w:ind w:leftChars="0"/>
        <w:jc w:val="left"/>
        <w:textAlignment w:val="baseline"/>
        <w:rPr>
          <w:rFonts w:hint="eastAsia" w:ascii="ＭＳ 明朝" w:hAnsi="ＭＳ 明朝" w:eastAsia="ＭＳ 明朝"/>
          <w:sz w:val="22"/>
        </w:rPr>
      </w:pPr>
      <w:r>
        <w:rPr>
          <w:rFonts w:hint="eastAsia" w:ascii="ＭＳ 明朝" w:hAnsi="ＭＳ 明朝" w:eastAsia="ＭＳ 明朝"/>
          <w:color w:val="000000"/>
          <w:kern w:val="0"/>
          <w:sz w:val="22"/>
        </w:rPr>
        <w:t>本認定とは別に、金融機関及び信用保証協会による金融上の審査があります。</w:t>
      </w:r>
    </w:p>
    <w:p>
      <w:pPr>
        <w:pStyle w:val="15"/>
        <w:numPr>
          <w:ilvl w:val="0"/>
          <w:numId w:val="1"/>
        </w:numPr>
        <w:suppressAutoHyphens w:val="1"/>
        <w:wordWrap w:val="0"/>
        <w:adjustRightInd w:val="0"/>
        <w:snapToGrid w:val="0"/>
        <w:spacing w:line="246" w:lineRule="exact"/>
        <w:ind w:leftChars="0"/>
        <w:jc w:val="left"/>
        <w:textAlignment w:val="baseline"/>
        <w:rPr>
          <w:rFonts w:hint="eastAsia" w:ascii="ＭＳ 明朝" w:hAnsi="ＭＳ 明朝" w:eastAsia="ＭＳ 明朝"/>
          <w:sz w:val="22"/>
        </w:rPr>
      </w:pPr>
      <w:r>
        <w:rPr>
          <w:rFonts w:hint="eastAsia" w:ascii="ＭＳ 明朝" w:hAnsi="ＭＳ 明朝" w:eastAsia="ＭＳ 明朝"/>
          <w:color w:val="000000"/>
          <w:kern w:val="0"/>
          <w:sz w:val="22"/>
        </w:rPr>
        <w:t>市町村長又は特別区長から認定を受けた日から３０日以内に金融機関又は信用保証協会に対して、保証の申込みを行うことが必要です。</w:t>
      </w:r>
    </w:p>
    <w:sectPr>
      <w:pgSz w:w="11906" w:h="16838"/>
      <w:pgMar w:top="454" w:right="1417" w:bottom="39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mb10">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TIXGeneral">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7435FC"/>
    <w:lvl w:ilvl="0" w:tplc="6180E1A4">
      <w:start w:val="1"/>
      <w:numFmt w:val="decimalEnclosedCircle"/>
      <w:lvlText w:val="%1"/>
      <w:lvlJc w:val="left"/>
      <w:pPr>
        <w:ind w:left="570" w:hanging="360"/>
      </w:pPr>
      <w:rPr>
        <w:rFonts w:hint="default"/>
        <w:sz w:val="2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457</Characters>
  <Application>JUST Note</Application>
  <Lines>42</Lines>
  <Paragraphs>26</Paragraphs>
  <Company>HP Inc.</Company>
  <CharactersWithSpaces>959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2025-02-21T05:37:16Z</cp:lastPrinted>
  <dcterms:created xsi:type="dcterms:W3CDTF">2025-02-21T01:28:00Z</dcterms:created>
  <dcterms:modified xsi:type="dcterms:W3CDTF">2025-02-21T06:41:44Z</dcterms:modified>
  <cp:revision>7</cp:revision>
</cp:coreProperties>
</file>